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1B54" w:rsidRPr="00E31B54" w:rsidRDefault="00E31B54" w:rsidP="00E31B54">
      <w:pPr>
        <w:rPr>
          <w:rFonts w:ascii="Times New Roman" w:eastAsia="Times New Roman" w:hAnsi="Times New Roman" w:cs="Times New Roman"/>
        </w:rPr>
      </w:pPr>
      <w:r w:rsidRPr="00E31B54">
        <w:rPr>
          <w:rFonts w:ascii="Source Sans Pro" w:eastAsia="Times New Roman" w:hAnsi="Source Sans Pro" w:cs="Times New Roman"/>
          <w:color w:val="000000"/>
          <w:sz w:val="26"/>
          <w:szCs w:val="26"/>
          <w:shd w:val="clear" w:color="auto" w:fill="F7F7F7"/>
        </w:rPr>
        <w:t xml:space="preserve">"Accounting is shaped by the environment in which it operates. Just as different countries have different political systems, economic systems, and cultures, historically they have also had different accounting systems.2 These differences had a number of sources. For example, in countries where well-developed capital markets exist, such as the United States and the United Kingdom, firms typically raised capital by issuing stock or bonds to investors. Investors in these countries demanded detailed accounting disclosures so that they could better assess the risk and likely return on their investments. The accounting system evolved to accommodate these requests. In contrast, in Germany and Switzerland, the banks emerged as the main providers of capital to enterprises. Bank officers often sat on the boards of these companies and were privy to detailed information about their operations and financial position. As a consequence, there were fewer demands for detailed accounting disclosures, and public accounts tended to reveal less information. Another important influence has been the political or economic ties between nations. U.S.-style accounting systems were adopted in the Philippines, which was once a U.S. protectorate. Similarly, the vast majority of former colonies of the British Empire have accounting practices modeled after Great Britain’s, while former French colonies followed the French system. Diverse accounting practices were enshrined in national accounting and auditing standards. Accounting standards are rules for preparing financial statements; they define what is useful accounting information. Auditing standards specify the rules for performing an audit—the technical process by which an independent person (the auditor) gathers evidence for determining if financial accounts conform to required accounting standards and if they are also reliable. One result of national differences in accounting and auditing standards was a general lack of comparability of financial reports from one country to another (something that is now changing). For example, (1) Dutch standards favored the use of current values for replacement assets, and Japanese law generally prohibited revaluation and prescribed historic cost; (2) capitalization of financial leases was required practice in Great Britain, but not practiced in France; (3) research and development costs must be written off in the year they are incurred in the United States, but in Spain they could be deferred as an asset and need not be amortized as long as benefits that will cover them are expected to arise in the future; and (4) German accountants treated depreciation as a liability, whereas British companies deducted it from assets. Such differences would not matter much if there were little need for a firm headquartered in one country to report its financial results to citizens of another country. However, one striking development of the past two decades has been the development of global capital markets. We have seen the growth of both </w:t>
      </w:r>
      <w:proofErr w:type="spellStart"/>
      <w:r w:rsidRPr="00E31B54">
        <w:rPr>
          <w:rFonts w:ascii="Source Sans Pro" w:eastAsia="Times New Roman" w:hAnsi="Source Sans Pro" w:cs="Times New Roman"/>
          <w:color w:val="000000"/>
          <w:sz w:val="26"/>
          <w:szCs w:val="26"/>
          <w:shd w:val="clear" w:color="auto" w:fill="F7F7F7"/>
        </w:rPr>
        <w:t>transnationalPage</w:t>
      </w:r>
      <w:proofErr w:type="spellEnd"/>
      <w:r w:rsidRPr="00E31B54">
        <w:rPr>
          <w:rFonts w:ascii="Source Sans Pro" w:eastAsia="Times New Roman" w:hAnsi="Source Sans Pro" w:cs="Times New Roman"/>
          <w:color w:val="000000"/>
          <w:sz w:val="26"/>
          <w:szCs w:val="26"/>
          <w:shd w:val="clear" w:color="auto" w:fill="F7F7F7"/>
        </w:rPr>
        <w:t xml:space="preserve"> 586 financing and transnational investment. Transnational financing occurs when a firm based in one country enters another country’s capital market to raise capital from the sale of stocks or bonds. </w:t>
      </w:r>
      <w:r w:rsidRPr="00E31B54">
        <w:rPr>
          <w:rFonts w:ascii="Source Sans Pro" w:eastAsia="Times New Roman" w:hAnsi="Source Sans Pro" w:cs="Times New Roman"/>
          <w:color w:val="000000"/>
          <w:sz w:val="26"/>
          <w:szCs w:val="26"/>
          <w:shd w:val="clear" w:color="auto" w:fill="F7F7F7"/>
        </w:rPr>
        <w:lastRenderedPageBreak/>
        <w:t>Transnational investment occurs when an investor based in one country enters the capital market of another nation to invest in the stocks or bonds of a firm based in that country. The rapid expansion of transnational financing and investment has been accompanied by a corresponding growth in transnational financial reporting. However, the lack of comparability between accounting standards in different nations caused some confusion. For example, the German firm that issued two sets of financial reports, one set prepared under German standards and the other under U.S. standards, may have found that its financial position looked significantly different in the two reports, and its investors may have had difficulty identifying the firm’s true worth. In an example of the confusion that can arise from different accounting standards, British Airways reported a loss under British accounting rules of £21 million, but under U.S. rules, its loss was £412 million. Most of the difference could be attributed to adjustments for a number of relatively small items such as depreciation and amortization, pensions, and deferred taxation. The largest adjustment was due to a reduction in revenue reported in the U.S. accounts of £136 million. This reduced revenue was related to frequent flyer miles, which under U.S. rules have to be deferred until the miles are redeemed. But, this is not the case under British rules. In addition to the problems lack of comparability gives investors, it can give the firm major headaches. The firm has to explain to its investors why its financial position looks so different in the two accounting reports. Also, an international business may find it difficult to assess the financial positions of important foreign customers, suppliers, and competitors."</w:t>
      </w:r>
    </w:p>
    <w:p w:rsidR="00974619" w:rsidRDefault="00E31B54"/>
    <w:p w:rsidR="00E31B54" w:rsidRPr="00E31B54" w:rsidRDefault="00E31B54" w:rsidP="00E31B54">
      <w:pPr>
        <w:rPr>
          <w:rFonts w:ascii="Times New Roman" w:eastAsia="Times New Roman" w:hAnsi="Times New Roman" w:cs="Times New Roman"/>
        </w:rPr>
      </w:pPr>
      <w:r w:rsidRPr="00E31B54">
        <w:rPr>
          <w:rFonts w:ascii="Source Sans Pro" w:eastAsia="Times New Roman" w:hAnsi="Source Sans Pro" w:cs="Times New Roman"/>
          <w:color w:val="000000"/>
          <w:sz w:val="26"/>
          <w:szCs w:val="26"/>
          <w:shd w:val="clear" w:color="auto" w:fill="F7F7F7"/>
        </w:rPr>
        <w:t xml:space="preserve">"Substantial efforts have been made in recent years to harmonize accounting standards across countries.3 The rise of global capital markets during the past three decades has added urgency to this endeavor. Today, many companies raise money from providers of capital outside their national borders. Those providers are demanding consistency in the way financial results are reported so they can make more informed investment decisions. Also, there is a realization that the adoption of common accounting standards will facilitate the development of global capital markets because more investors will be willing to invest across borders, and the end result will be to lower the cost of capital and stimulate economic growth. It is increasingly accepted that the standardization of accounting practices across national borders is in the best interests of all participants in the world economy. The International Accounting Standards Board (IASB) has emerged as a major proponent of standardization. The IASB was formed in March 2001 to replace the International Accounting Standards Committee (IASC), which had been established in 1973. IASB is responsible for developing International Financial Reporting Standards (IFRS). These were </w:t>
      </w:r>
      <w:proofErr w:type="spellStart"/>
      <w:r w:rsidRPr="00E31B54">
        <w:rPr>
          <w:rFonts w:ascii="Source Sans Pro" w:eastAsia="Times New Roman" w:hAnsi="Source Sans Pro" w:cs="Times New Roman"/>
          <w:color w:val="000000"/>
          <w:sz w:val="26"/>
          <w:szCs w:val="26"/>
          <w:shd w:val="clear" w:color="auto" w:fill="F7F7F7"/>
        </w:rPr>
        <w:t>prevoiusly</w:t>
      </w:r>
      <w:proofErr w:type="spellEnd"/>
      <w:r w:rsidRPr="00E31B54">
        <w:rPr>
          <w:rFonts w:ascii="Source Sans Pro" w:eastAsia="Times New Roman" w:hAnsi="Source Sans Pro" w:cs="Times New Roman"/>
          <w:color w:val="000000"/>
          <w:sz w:val="26"/>
          <w:szCs w:val="26"/>
          <w:shd w:val="clear" w:color="auto" w:fill="F7F7F7"/>
        </w:rPr>
        <w:t xml:space="preserve"> previously known as the International Accounting Standards (IAS). </w:t>
      </w:r>
      <w:r w:rsidRPr="00E31B54">
        <w:rPr>
          <w:rFonts w:ascii="Source Sans Pro" w:eastAsia="Times New Roman" w:hAnsi="Source Sans Pro" w:cs="Times New Roman"/>
          <w:color w:val="000000"/>
          <w:sz w:val="26"/>
          <w:szCs w:val="26"/>
          <w:shd w:val="clear" w:color="auto" w:fill="F7F7F7"/>
        </w:rPr>
        <w:lastRenderedPageBreak/>
        <w:t>IASB also promotes the use and application of these standards globally. The IASB has 16 members who are responsible for the formulation of new international financial reporting standards. To issue a new standard, 75 percent of the 16 members of the board must agree. It can be difficult to get the three-quarters agreement, particularly since members come from different cultures and legal systems. To get around this problem, most IASB statements provide two acceptable alternatives. As Arthur Wyatt, former IASB chair, once said, “It’s not much of a standard if you have two alternatives, but it’s better than having six. If you can get agreement on two alternatives, you can capture the 11 required votes and eliminate some of the less used practices.”4 Another hindrance to the development of international accounting standards is that compliance is voluntary; the IASB has no power to enforce its standards. Despite this, support for the IASB and recognition of its standards has been growing. Increasingly, the IASB is regarded as an effective voice for defining acceptable worldwide accounting principles. Japan, for example, began requiring financial statements to be prepared on a consolidated basis after the IASB issued its initial standards on the topic. Japan has also opted for mandatory adoption of International Financial Reporting Standards (IFRS). Russia and China have stated their intention to adopt emerging international standards (see the next Management Focus for a discussion of accounting practices in China). By 2018, more than 100 nations had either adopted the IASB standards or permitted their use to report financial results, including three-quarters of the G20 (Group of Twenty), the world’s 20 largest economies."</w:t>
      </w:r>
    </w:p>
    <w:p w:rsidR="00E31B54" w:rsidRDefault="00E31B54"/>
    <w:p w:rsidR="00E31B54" w:rsidRPr="00E31B54" w:rsidRDefault="00E31B54" w:rsidP="00E31B54">
      <w:pPr>
        <w:rPr>
          <w:rFonts w:ascii="Times New Roman" w:eastAsia="Times New Roman" w:hAnsi="Times New Roman" w:cs="Times New Roman"/>
        </w:rPr>
      </w:pPr>
      <w:r w:rsidRPr="00E31B54">
        <w:rPr>
          <w:rFonts w:ascii="Source Sans Pro" w:eastAsia="Times New Roman" w:hAnsi="Source Sans Pro" w:cs="Times New Roman"/>
          <w:color w:val="000000"/>
          <w:sz w:val="26"/>
          <w:szCs w:val="26"/>
          <w:shd w:val="clear" w:color="auto" w:fill="F7F7F7"/>
        </w:rPr>
        <w:t xml:space="preserve">"To date, the impact of the IASB standards has probably been least noticeable in the United States because most of the standards issued by the IASB have been consistent with opinions already articulated by the U.S. Financial Accounting Standards Board (FASB). The FASB writes the generally accepted </w:t>
      </w:r>
      <w:proofErr w:type="spellStart"/>
      <w:r w:rsidRPr="00E31B54">
        <w:rPr>
          <w:rFonts w:ascii="Source Sans Pro" w:eastAsia="Times New Roman" w:hAnsi="Source Sans Pro" w:cs="Times New Roman"/>
          <w:color w:val="000000"/>
          <w:sz w:val="26"/>
          <w:szCs w:val="26"/>
          <w:shd w:val="clear" w:color="auto" w:fill="F7F7F7"/>
        </w:rPr>
        <w:t>accountingPage</w:t>
      </w:r>
      <w:proofErr w:type="spellEnd"/>
      <w:r w:rsidRPr="00E31B54">
        <w:rPr>
          <w:rFonts w:ascii="Source Sans Pro" w:eastAsia="Times New Roman" w:hAnsi="Source Sans Pro" w:cs="Times New Roman"/>
          <w:color w:val="000000"/>
          <w:sz w:val="26"/>
          <w:szCs w:val="26"/>
          <w:shd w:val="clear" w:color="auto" w:fill="F7F7F7"/>
        </w:rPr>
        <w:t xml:space="preserve"> 588 principles (GAAP) by which the financial statements of U.S. firms must be prepared. Nevertheless, differences between IASB and FASB standards remain, although the IASB and FASB have a goal of convergence. The U.S. Securities and Exchange Commission has been considering whether to allow U.S. public companies to use IASB standards, rather than GAAP, to report their results, a move that some believe could ultimately spell the end of GAAP.5 Another body that is having a substantial influence on the harmonization of accounting standards is the European Union. In accordance with its plans for closer economic and political union, the EU has mandated harmonization of the accounting principles of its member countries. The EU does this by issuing directives that the member states are obligated to incorporate into their own national laws. Because EU directives have the power of law, the EU might have a better chance of achieving harmonization than the IASB does. The EU has required that since January 1, 2005, financial accounts issued by some 7,000 publicly listed companies in </w:t>
      </w:r>
      <w:r w:rsidRPr="00E31B54">
        <w:rPr>
          <w:rFonts w:ascii="Source Sans Pro" w:eastAsia="Times New Roman" w:hAnsi="Source Sans Pro" w:cs="Times New Roman"/>
          <w:color w:val="000000"/>
          <w:sz w:val="26"/>
          <w:szCs w:val="26"/>
          <w:shd w:val="clear" w:color="auto" w:fill="F7F7F7"/>
        </w:rPr>
        <w:lastRenderedPageBreak/>
        <w:t>the EU were to be in accordance with IASB standards. The Europeans hope that this requirement, by making it easier to compare the financial position of companies from different EU member states, will facilitate the development of a pan-European capital market and ultimately lower the cost of capital for EU firms. Given the harmonization in the EU, and given that countries including Japan, China, and Russia are following suit, there could soon be only two major accounting bodies with dominant influence on global reporting: FASB in the United States and IASB elsewhere. Under an agreement, these two bodies are trying to align their standards, suggesting that differences in accounting standards across countries may disappear eventually. In a move that indicates the trend toward adoption of acceptable international accounting standards is accelerating, the IASB has developed accounting standards for firms seeking stock listings in global markets. Also, the FASB has joined forces with accounting standard setters in Canada, Mexico, and Chile to explore areas in which the four countries can harmonize their accounting standards (Canada, Mexico, and the United States are members of NAFTA, and Chile would like to join). The SEC has also dropped many of its objections to international standards, which could accelerate their adoption."</w:t>
      </w:r>
    </w:p>
    <w:p w:rsidR="00E31B54" w:rsidRDefault="00E31B54"/>
    <w:sectPr w:rsidR="00E31B54"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54"/>
    <w:rsid w:val="002F203E"/>
    <w:rsid w:val="00E267BB"/>
    <w:rsid w:val="00E31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A2E630"/>
  <w15:chartTrackingRefBased/>
  <w15:docId w15:val="{8D9A5A01-D9AB-DF48-8BE7-1EB79952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396980">
      <w:bodyDiv w:val="1"/>
      <w:marLeft w:val="0"/>
      <w:marRight w:val="0"/>
      <w:marTop w:val="0"/>
      <w:marBottom w:val="0"/>
      <w:divBdr>
        <w:top w:val="none" w:sz="0" w:space="0" w:color="auto"/>
        <w:left w:val="none" w:sz="0" w:space="0" w:color="auto"/>
        <w:bottom w:val="none" w:sz="0" w:space="0" w:color="auto"/>
        <w:right w:val="none" w:sz="0" w:space="0" w:color="auto"/>
      </w:divBdr>
    </w:div>
    <w:div w:id="1509250999">
      <w:bodyDiv w:val="1"/>
      <w:marLeft w:val="0"/>
      <w:marRight w:val="0"/>
      <w:marTop w:val="0"/>
      <w:marBottom w:val="0"/>
      <w:divBdr>
        <w:top w:val="none" w:sz="0" w:space="0" w:color="auto"/>
        <w:left w:val="none" w:sz="0" w:space="0" w:color="auto"/>
        <w:bottom w:val="none" w:sz="0" w:space="0" w:color="auto"/>
        <w:right w:val="none" w:sz="0" w:space="0" w:color="auto"/>
      </w:divBdr>
    </w:div>
    <w:div w:id="1523015719">
      <w:bodyDiv w:val="1"/>
      <w:marLeft w:val="0"/>
      <w:marRight w:val="0"/>
      <w:marTop w:val="0"/>
      <w:marBottom w:val="0"/>
      <w:divBdr>
        <w:top w:val="none" w:sz="0" w:space="0" w:color="auto"/>
        <w:left w:val="none" w:sz="0" w:space="0" w:color="auto"/>
        <w:bottom w:val="none" w:sz="0" w:space="0" w:color="auto"/>
        <w:right w:val="none" w:sz="0" w:space="0" w:color="auto"/>
      </w:divBdr>
    </w:div>
    <w:div w:id="178849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1619</Words>
  <Characters>9231</Characters>
  <Application>Microsoft Office Word</Application>
  <DocSecurity>0</DocSecurity>
  <Lines>76</Lines>
  <Paragraphs>21</Paragraphs>
  <ScaleCrop>false</ScaleCrop>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2020-04-16T16:35:00Z</dcterms:created>
  <dcterms:modified xsi:type="dcterms:W3CDTF">2020-04-16T16:38:00Z</dcterms:modified>
</cp:coreProperties>
</file>